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85147" w14:textId="77777777" w:rsidR="00624107" w:rsidRDefault="00F864AB" w:rsidP="00F864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Umsókn um kynningarstyrk vegna alþjóðlegrar frumsýningar á </w:t>
      </w:r>
      <w:proofErr w:type="spellStart"/>
      <w:r>
        <w:rPr>
          <w:b/>
          <w:sz w:val="20"/>
          <w:szCs w:val="20"/>
        </w:rPr>
        <w:t>A-lista</w:t>
      </w:r>
      <w:proofErr w:type="spellEnd"/>
      <w:r>
        <w:rPr>
          <w:b/>
          <w:sz w:val="20"/>
          <w:szCs w:val="20"/>
        </w:rPr>
        <w:t xml:space="preserve"> hátíð</w:t>
      </w:r>
    </w:p>
    <w:p w14:paraId="55431018" w14:textId="77777777" w:rsidR="00A04205" w:rsidRDefault="00A04205" w:rsidP="007C5544">
      <w:pPr>
        <w:rPr>
          <w:b/>
          <w:sz w:val="20"/>
          <w:szCs w:val="20"/>
        </w:rPr>
      </w:pPr>
    </w:p>
    <w:p w14:paraId="08CD59F0" w14:textId="77777777" w:rsidR="00B41BA7" w:rsidRPr="002F1CE2" w:rsidRDefault="00B41BA7" w:rsidP="00B4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1DCEE" w:themeFill="accent3"/>
        <w:rPr>
          <w:sz w:val="20"/>
          <w:szCs w:val="20"/>
        </w:rPr>
      </w:pPr>
      <w:r>
        <w:rPr>
          <w:b/>
          <w:sz w:val="20"/>
          <w:szCs w:val="20"/>
        </w:rPr>
        <w:t xml:space="preserve">Athugið: </w:t>
      </w:r>
      <w:r w:rsidRPr="002F1CE2">
        <w:rPr>
          <w:sz w:val="20"/>
          <w:szCs w:val="20"/>
        </w:rPr>
        <w:t xml:space="preserve">Kynningarstyrkir vegna kynningar fullbúinna íslenskra kvikmynda eru veittir  í tveimur styrkjaflokkum. Annars vegar vegna alþjóðlegrar frumsýningar  og kynningarátaks vegna þess og hins vegar vegna ferða á A – hátíð til kynningar á kvikmynd. </w:t>
      </w:r>
    </w:p>
    <w:p w14:paraId="49001145" w14:textId="77777777" w:rsidR="00B41BA7" w:rsidRPr="002F1CE2" w:rsidRDefault="00B41BA7" w:rsidP="00B4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1DCEE" w:themeFill="accent3"/>
        <w:rPr>
          <w:sz w:val="20"/>
          <w:szCs w:val="20"/>
        </w:rPr>
      </w:pPr>
    </w:p>
    <w:p w14:paraId="22A3700A" w14:textId="77777777" w:rsidR="00B41BA7" w:rsidRPr="002F1CE2" w:rsidRDefault="00B41BA7" w:rsidP="00B41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1DCEE" w:themeFill="accent3"/>
        <w:rPr>
          <w:sz w:val="20"/>
          <w:szCs w:val="20"/>
        </w:rPr>
      </w:pPr>
      <w:r w:rsidRPr="002F1CE2">
        <w:rPr>
          <w:sz w:val="20"/>
          <w:szCs w:val="20"/>
        </w:rPr>
        <w:t xml:space="preserve">Þetta umsóknarform er fyrir </w:t>
      </w:r>
      <w:r>
        <w:rPr>
          <w:sz w:val="20"/>
          <w:szCs w:val="20"/>
        </w:rPr>
        <w:t>fyrri</w:t>
      </w:r>
      <w:r w:rsidRPr="002F1CE2">
        <w:rPr>
          <w:sz w:val="20"/>
          <w:szCs w:val="20"/>
        </w:rPr>
        <w:t xml:space="preserve"> styrkjaflokkinn eða </w:t>
      </w:r>
      <w:r>
        <w:rPr>
          <w:sz w:val="20"/>
          <w:szCs w:val="20"/>
        </w:rPr>
        <w:t xml:space="preserve">kynningarátak samhliða alþjóðlegri frumsýningi á  </w:t>
      </w:r>
      <w:proofErr w:type="spellStart"/>
      <w:r>
        <w:rPr>
          <w:sz w:val="20"/>
          <w:szCs w:val="20"/>
        </w:rPr>
        <w:t>A-hátíð</w:t>
      </w:r>
      <w:proofErr w:type="spellEnd"/>
      <w:r>
        <w:rPr>
          <w:sz w:val="20"/>
          <w:szCs w:val="20"/>
        </w:rPr>
        <w:t>.</w:t>
      </w:r>
    </w:p>
    <w:p w14:paraId="730DFFA7" w14:textId="77777777" w:rsidR="00A04205" w:rsidRDefault="00A04205" w:rsidP="007C5544">
      <w:pPr>
        <w:rPr>
          <w:b/>
          <w:sz w:val="20"/>
          <w:szCs w:val="20"/>
        </w:rPr>
      </w:pPr>
    </w:p>
    <w:p w14:paraId="7B15A991" w14:textId="77777777" w:rsidR="00A04205" w:rsidRPr="00577A33" w:rsidRDefault="00A04205" w:rsidP="00577A33">
      <w:pPr>
        <w:pBdr>
          <w:top w:val="single" w:sz="12" w:space="1" w:color="00B0F0"/>
          <w:bottom w:val="single" w:sz="12" w:space="1" w:color="00B0F0"/>
        </w:pBdr>
        <w:shd w:val="clear" w:color="auto" w:fill="B1DCEE" w:themeFill="accent3"/>
        <w:rPr>
          <w:b/>
          <w:sz w:val="20"/>
          <w:szCs w:val="20"/>
        </w:rPr>
      </w:pPr>
      <w:r w:rsidRPr="00577A33">
        <w:rPr>
          <w:b/>
        </w:rPr>
        <w:t xml:space="preserve">Almennar upplýsingar </w:t>
      </w:r>
      <w:r w:rsidR="00F864AB" w:rsidRPr="00577A33">
        <w:rPr>
          <w:b/>
        </w:rPr>
        <w:t xml:space="preserve"> um </w:t>
      </w:r>
      <w:r w:rsidR="00577A33" w:rsidRPr="00577A33">
        <w:rPr>
          <w:b/>
        </w:rPr>
        <w:t>kynnin</w:t>
      </w:r>
      <w:r w:rsidR="006F7A9C">
        <w:rPr>
          <w:b/>
        </w:rPr>
        <w:t>g</w:t>
      </w:r>
      <w:r w:rsidR="00577A33" w:rsidRPr="00577A33">
        <w:rPr>
          <w:b/>
        </w:rPr>
        <w:t>arstyrk vegna alþjóðlegrar frumsýningar</w:t>
      </w:r>
    </w:p>
    <w:p w14:paraId="09172248" w14:textId="77777777" w:rsidR="00A04205" w:rsidRDefault="00A04205" w:rsidP="007C5544">
      <w:pPr>
        <w:rPr>
          <w:b/>
          <w:sz w:val="20"/>
          <w:szCs w:val="20"/>
        </w:rPr>
      </w:pPr>
    </w:p>
    <w:p w14:paraId="578AC858" w14:textId="77777777" w:rsidR="00F864AB" w:rsidRPr="00F93D61" w:rsidRDefault="00577A33" w:rsidP="00577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F864AB">
        <w:rPr>
          <w:b/>
          <w:sz w:val="20"/>
          <w:szCs w:val="20"/>
        </w:rPr>
        <w:t xml:space="preserve">ilefni </w:t>
      </w:r>
      <w:r>
        <w:rPr>
          <w:b/>
          <w:sz w:val="20"/>
          <w:szCs w:val="20"/>
        </w:rPr>
        <w:t>kynningar</w:t>
      </w:r>
      <w:r w:rsidR="00F864AB">
        <w:rPr>
          <w:b/>
          <w:sz w:val="20"/>
          <w:szCs w:val="20"/>
        </w:rPr>
        <w:t>styrks</w:t>
      </w:r>
      <w:r>
        <w:rPr>
          <w:b/>
          <w:sz w:val="20"/>
          <w:szCs w:val="20"/>
        </w:rPr>
        <w:t xml:space="preserve"> </w:t>
      </w:r>
    </w:p>
    <w:p w14:paraId="0234CDE9" w14:textId="77777777" w:rsidR="00F864AB" w:rsidRDefault="00F864AB" w:rsidP="00577A33">
      <w:pPr>
        <w:rPr>
          <w:sz w:val="20"/>
          <w:szCs w:val="20"/>
        </w:rPr>
      </w:pPr>
      <w:r>
        <w:rPr>
          <w:sz w:val="20"/>
          <w:szCs w:val="20"/>
        </w:rPr>
        <w:t xml:space="preserve">Íslensk kvikmynd þarf að hafa verið boðin þátttaka í aðalsýningarflokki </w:t>
      </w:r>
      <w:proofErr w:type="spellStart"/>
      <w:r>
        <w:rPr>
          <w:sz w:val="20"/>
          <w:szCs w:val="20"/>
        </w:rPr>
        <w:t>A-lista</w:t>
      </w:r>
      <w:proofErr w:type="spellEnd"/>
      <w:r>
        <w:rPr>
          <w:sz w:val="20"/>
          <w:szCs w:val="20"/>
        </w:rPr>
        <w:t xml:space="preserve"> kvikmyndahátíðar og þar sem hún er frumsýnd á alþjóðlegum markaði.</w:t>
      </w:r>
    </w:p>
    <w:p w14:paraId="3ECC1360" w14:textId="77777777" w:rsidR="00F864AB" w:rsidRDefault="00F864AB" w:rsidP="00577A33">
      <w:pPr>
        <w:rPr>
          <w:sz w:val="20"/>
          <w:szCs w:val="20"/>
        </w:rPr>
      </w:pPr>
    </w:p>
    <w:p w14:paraId="36101867" w14:textId="77777777" w:rsidR="00F864AB" w:rsidRDefault="00F864AB" w:rsidP="00577A33">
      <w:pPr>
        <w:rPr>
          <w:sz w:val="20"/>
          <w:szCs w:val="20"/>
        </w:rPr>
      </w:pPr>
      <w:r>
        <w:rPr>
          <w:sz w:val="20"/>
          <w:szCs w:val="20"/>
        </w:rPr>
        <w:t xml:space="preserve">Með </w:t>
      </w:r>
      <w:proofErr w:type="spellStart"/>
      <w:r>
        <w:rPr>
          <w:sz w:val="20"/>
          <w:szCs w:val="20"/>
        </w:rPr>
        <w:t>A-lista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hátið</w:t>
      </w:r>
      <w:proofErr w:type="spellEnd"/>
      <w:r>
        <w:rPr>
          <w:sz w:val="20"/>
          <w:szCs w:val="20"/>
        </w:rPr>
        <w:t xml:space="preserve"> er vísað til skilgreiningar FIAPF </w:t>
      </w:r>
      <w:r w:rsidR="00577A33">
        <w:rPr>
          <w:sz w:val="20"/>
          <w:szCs w:val="20"/>
        </w:rPr>
        <w:t xml:space="preserve"> samtakanna. </w:t>
      </w:r>
      <w:hyperlink r:id="rId8" w:history="1">
        <w:r w:rsidR="00577A33" w:rsidRPr="00BC30D1">
          <w:rPr>
            <w:rStyle w:val="Hyperlink"/>
            <w:sz w:val="20"/>
            <w:szCs w:val="20"/>
          </w:rPr>
          <w:t>http://www.fiapf.org/intfilmfestivals_sites.asp</w:t>
        </w:r>
      </w:hyperlink>
      <w:r w:rsidR="00577A33">
        <w:rPr>
          <w:sz w:val="20"/>
          <w:szCs w:val="20"/>
        </w:rPr>
        <w:t xml:space="preserve"> </w:t>
      </w:r>
    </w:p>
    <w:p w14:paraId="2284FFB0" w14:textId="77777777" w:rsidR="00577A33" w:rsidRPr="00577A33" w:rsidRDefault="00577A33" w:rsidP="00577A33">
      <w:pPr>
        <w:rPr>
          <w:sz w:val="20"/>
          <w:szCs w:val="20"/>
        </w:rPr>
      </w:pPr>
      <w:r w:rsidRPr="00577A33">
        <w:rPr>
          <w:sz w:val="20"/>
          <w:szCs w:val="20"/>
        </w:rPr>
        <w:t xml:space="preserve">Með </w:t>
      </w:r>
      <w:r>
        <w:rPr>
          <w:sz w:val="20"/>
          <w:szCs w:val="20"/>
        </w:rPr>
        <w:t>alþjóðlegri frumsýningu (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launch</w:t>
      </w:r>
      <w:proofErr w:type="spellEnd"/>
      <w:r>
        <w:rPr>
          <w:sz w:val="20"/>
          <w:szCs w:val="20"/>
        </w:rPr>
        <w:t>) er vísað til þess að um sé að ræða fyrstu sýningu kvikmyndar á alþjóðlegum vettvangi.</w:t>
      </w:r>
    </w:p>
    <w:p w14:paraId="6351B55D" w14:textId="77777777" w:rsidR="00577A33" w:rsidRDefault="00577A33" w:rsidP="00577A33">
      <w:pPr>
        <w:rPr>
          <w:b/>
          <w:sz w:val="20"/>
          <w:szCs w:val="20"/>
        </w:rPr>
      </w:pPr>
    </w:p>
    <w:p w14:paraId="50A793FD" w14:textId="77777777" w:rsidR="00CB5E12" w:rsidRPr="00F93D61" w:rsidRDefault="00F864AB" w:rsidP="00577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Hver má sækja um</w:t>
      </w:r>
    </w:p>
    <w:p w14:paraId="47E53DA2" w14:textId="77777777" w:rsidR="0071322A" w:rsidRDefault="0071322A" w:rsidP="0071322A">
      <w:pPr>
        <w:rPr>
          <w:sz w:val="20"/>
          <w:szCs w:val="20"/>
        </w:rPr>
      </w:pPr>
      <w:r>
        <w:rPr>
          <w:sz w:val="20"/>
          <w:szCs w:val="20"/>
        </w:rPr>
        <w:t xml:space="preserve">Aðalframleiðandi kvikmyndar getur sótt um kynningarstyrk. Í tilviki </w:t>
      </w:r>
      <w:proofErr w:type="spellStart"/>
      <w:r>
        <w:rPr>
          <w:sz w:val="20"/>
          <w:szCs w:val="20"/>
        </w:rPr>
        <w:t>minnihlutasamframleiðslu</w:t>
      </w:r>
      <w:proofErr w:type="spellEnd"/>
      <w:r>
        <w:rPr>
          <w:sz w:val="20"/>
          <w:szCs w:val="20"/>
        </w:rPr>
        <w:t xml:space="preserve"> íslenskra og erlendra aðila má meðframleiðandi kvikmyndar sækja um.</w:t>
      </w:r>
    </w:p>
    <w:p w14:paraId="407A38D5" w14:textId="77777777" w:rsidR="00577A33" w:rsidRDefault="00577A33" w:rsidP="00577A33">
      <w:pPr>
        <w:rPr>
          <w:sz w:val="20"/>
          <w:szCs w:val="20"/>
        </w:rPr>
      </w:pPr>
    </w:p>
    <w:p w14:paraId="2BE31A13" w14:textId="77777777" w:rsidR="00577A33" w:rsidRPr="00F93D61" w:rsidRDefault="00577A33" w:rsidP="00577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Hvaða kostnaður er styrkhæfur</w:t>
      </w:r>
    </w:p>
    <w:p w14:paraId="426C0473" w14:textId="77777777" w:rsidR="00577A33" w:rsidRPr="00577A33" w:rsidRDefault="00577A33" w:rsidP="00577A33">
      <w:pPr>
        <w:rPr>
          <w:sz w:val="20"/>
          <w:szCs w:val="20"/>
        </w:rPr>
      </w:pPr>
      <w:r>
        <w:rPr>
          <w:sz w:val="20"/>
          <w:szCs w:val="20"/>
        </w:rPr>
        <w:t xml:space="preserve">Styrkurinn skal mæta tilteknum styrkhæfum kostnaði sem ráðgerður er á umsóknardegi og er staðfestur með skilum á uppgjöri. Til styrkhæfs kostnaðar teljast aðgerðir sem ráðist er í á vettvangi kvikmyndahátíðar til kynningar á kvikmyndinni. </w:t>
      </w:r>
      <w:r w:rsidRPr="00577A33">
        <w:rPr>
          <w:sz w:val="20"/>
          <w:szCs w:val="20"/>
        </w:rPr>
        <w:t>Til styrkhæfs kostnaðar í því tilviki telst m.a.:</w:t>
      </w:r>
    </w:p>
    <w:p w14:paraId="44F3766F" w14:textId="77777777" w:rsidR="00577A33" w:rsidRPr="00577A33" w:rsidRDefault="00577A33" w:rsidP="00577A33">
      <w:pPr>
        <w:pStyle w:val="ListParagraph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577A33">
        <w:rPr>
          <w:sz w:val="20"/>
          <w:szCs w:val="20"/>
        </w:rPr>
        <w:t xml:space="preserve">Kynningaraðgerðir á vettvangi hátíðar og samskiptakostnaður, </w:t>
      </w:r>
      <w:proofErr w:type="spellStart"/>
      <w:r w:rsidRPr="00577A33">
        <w:rPr>
          <w:sz w:val="20"/>
          <w:szCs w:val="20"/>
        </w:rPr>
        <w:t>þ.m.t</w:t>
      </w:r>
      <w:proofErr w:type="spellEnd"/>
      <w:r w:rsidRPr="00577A33">
        <w:rPr>
          <w:sz w:val="20"/>
          <w:szCs w:val="20"/>
        </w:rPr>
        <w:t>. þátttaka í kostnaði við starf kynningarfulltrúa, gerð kynningarefnis, hagnýtingar auglýsingamiðla.</w:t>
      </w:r>
    </w:p>
    <w:p w14:paraId="4B13652D" w14:textId="77777777" w:rsidR="00577A33" w:rsidRPr="00577A33" w:rsidRDefault="00577A33" w:rsidP="00577A33">
      <w:pPr>
        <w:pStyle w:val="ListParagraph"/>
        <w:numPr>
          <w:ilvl w:val="0"/>
          <w:numId w:val="11"/>
        </w:numPr>
        <w:ind w:left="284" w:hanging="284"/>
        <w:rPr>
          <w:sz w:val="20"/>
          <w:szCs w:val="20"/>
        </w:rPr>
      </w:pPr>
      <w:proofErr w:type="spellStart"/>
      <w:r w:rsidRPr="00577A33">
        <w:rPr>
          <w:sz w:val="20"/>
          <w:szCs w:val="20"/>
        </w:rPr>
        <w:t>Opnunarhóf</w:t>
      </w:r>
      <w:proofErr w:type="spellEnd"/>
      <w:r w:rsidRPr="00577A33">
        <w:rPr>
          <w:sz w:val="20"/>
          <w:szCs w:val="20"/>
        </w:rPr>
        <w:t xml:space="preserve"> eða aðrar uppákomur í tengslum við kynningu kvikmyndar</w:t>
      </w:r>
    </w:p>
    <w:p w14:paraId="421D5BEB" w14:textId="77777777" w:rsidR="00577A33" w:rsidRPr="00577A33" w:rsidRDefault="00577A33" w:rsidP="00577A33">
      <w:pPr>
        <w:pStyle w:val="ListParagraph"/>
        <w:numPr>
          <w:ilvl w:val="0"/>
          <w:numId w:val="11"/>
        </w:numPr>
        <w:ind w:left="284" w:hanging="284"/>
        <w:rPr>
          <w:sz w:val="20"/>
          <w:szCs w:val="20"/>
        </w:rPr>
      </w:pPr>
      <w:r w:rsidRPr="00577A33">
        <w:rPr>
          <w:sz w:val="20"/>
          <w:szCs w:val="20"/>
        </w:rPr>
        <w:t>Ferðakostnaður lykilaðila og listræns framlags sem komu aðgerð kvikmyndarinnar.</w:t>
      </w:r>
    </w:p>
    <w:p w14:paraId="7B5C27C6" w14:textId="77777777" w:rsidR="00577A33" w:rsidRDefault="00577A33" w:rsidP="00577A33">
      <w:pPr>
        <w:rPr>
          <w:sz w:val="20"/>
          <w:szCs w:val="20"/>
        </w:rPr>
      </w:pPr>
    </w:p>
    <w:p w14:paraId="196EDC3B" w14:textId="77777777" w:rsidR="00B8412F" w:rsidRPr="00F93D61" w:rsidRDefault="00B8412F" w:rsidP="00B8412F">
      <w:pPr>
        <w:rPr>
          <w:b/>
          <w:sz w:val="20"/>
          <w:szCs w:val="20"/>
        </w:rPr>
      </w:pPr>
      <w:r>
        <w:rPr>
          <w:b/>
          <w:sz w:val="20"/>
          <w:szCs w:val="20"/>
        </w:rPr>
        <w:t>Hver er hámarksfjárhæð styrks</w:t>
      </w:r>
    </w:p>
    <w:p w14:paraId="4D037C4E" w14:textId="77777777" w:rsidR="00B8412F" w:rsidRDefault="00B8412F" w:rsidP="0004506C">
      <w:pPr>
        <w:rPr>
          <w:sz w:val="20"/>
          <w:szCs w:val="20"/>
        </w:rPr>
      </w:pPr>
      <w:r>
        <w:rPr>
          <w:sz w:val="20"/>
          <w:szCs w:val="20"/>
        </w:rPr>
        <w:t xml:space="preserve">Fjárhæð styrks ræðst bæði af vægi tilefnis, umfangi kynningaráætlunar og </w:t>
      </w:r>
      <w:proofErr w:type="spellStart"/>
      <w:r>
        <w:rPr>
          <w:sz w:val="20"/>
          <w:szCs w:val="20"/>
        </w:rPr>
        <w:t>mótframlagi</w:t>
      </w:r>
      <w:proofErr w:type="spellEnd"/>
      <w:r>
        <w:rPr>
          <w:sz w:val="20"/>
          <w:szCs w:val="20"/>
        </w:rPr>
        <w:t xml:space="preserve"> aðstandenda kvikmyndarinnar. Þannig er </w:t>
      </w:r>
      <w:proofErr w:type="spellStart"/>
      <w:r>
        <w:rPr>
          <w:sz w:val="20"/>
          <w:szCs w:val="20"/>
        </w:rPr>
        <w:t>hæsti</w:t>
      </w:r>
      <w:proofErr w:type="spellEnd"/>
      <w:r>
        <w:rPr>
          <w:sz w:val="20"/>
          <w:szCs w:val="20"/>
        </w:rPr>
        <w:t xml:space="preserve"> styrkur sem nemur 2,5 m.kr. einvörðungu veittur fyrir kvikmyndir sem kynntar eru á veigamiklum kvikmyndahátíðum og </w:t>
      </w:r>
      <w:r w:rsidR="0004506C">
        <w:rPr>
          <w:sz w:val="20"/>
          <w:szCs w:val="20"/>
        </w:rPr>
        <w:t xml:space="preserve">erlendir samstarfsaðilar og/eða sölufyrirtæki leggja til verulegan hluta </w:t>
      </w:r>
      <w:proofErr w:type="spellStart"/>
      <w:r w:rsidR="0004506C">
        <w:rPr>
          <w:sz w:val="20"/>
          <w:szCs w:val="20"/>
        </w:rPr>
        <w:t>kostnðar</w:t>
      </w:r>
      <w:proofErr w:type="spellEnd"/>
      <w:r w:rsidR="0004506C">
        <w:rPr>
          <w:sz w:val="20"/>
          <w:szCs w:val="20"/>
        </w:rPr>
        <w:t xml:space="preserve"> við kynningarátak á móti </w:t>
      </w:r>
      <w:r>
        <w:rPr>
          <w:sz w:val="20"/>
          <w:szCs w:val="20"/>
        </w:rPr>
        <w:t xml:space="preserve">framlagi innlendra framleiðenda og KMÍ.  </w:t>
      </w:r>
    </w:p>
    <w:p w14:paraId="19C49102" w14:textId="77777777" w:rsidR="00577A33" w:rsidRDefault="00577A33" w:rsidP="00577A33">
      <w:pPr>
        <w:rPr>
          <w:sz w:val="20"/>
          <w:szCs w:val="20"/>
        </w:rPr>
      </w:pPr>
    </w:p>
    <w:p w14:paraId="24FBB6F2" w14:textId="77777777" w:rsidR="00577A33" w:rsidRPr="00577A33" w:rsidRDefault="00577A33" w:rsidP="00577A33">
      <w:pPr>
        <w:pBdr>
          <w:top w:val="single" w:sz="12" w:space="1" w:color="00B0F0"/>
          <w:bottom w:val="single" w:sz="12" w:space="1" w:color="00B0F0"/>
        </w:pBdr>
        <w:shd w:val="clear" w:color="auto" w:fill="B1DCEE" w:themeFill="accent3"/>
        <w:rPr>
          <w:b/>
          <w:sz w:val="20"/>
          <w:szCs w:val="20"/>
        </w:rPr>
      </w:pPr>
      <w:r>
        <w:rPr>
          <w:b/>
        </w:rPr>
        <w:t>Kröfur til umsókna</w:t>
      </w:r>
    </w:p>
    <w:p w14:paraId="67A624BF" w14:textId="77777777" w:rsidR="00577A33" w:rsidRDefault="00577A33" w:rsidP="00577A33">
      <w:pPr>
        <w:rPr>
          <w:sz w:val="20"/>
          <w:szCs w:val="20"/>
        </w:rPr>
      </w:pPr>
      <w:r>
        <w:rPr>
          <w:sz w:val="20"/>
          <w:szCs w:val="20"/>
        </w:rPr>
        <w:t xml:space="preserve">Umsókn </w:t>
      </w:r>
      <w:r w:rsidR="006F7A9C">
        <w:rPr>
          <w:sz w:val="20"/>
          <w:szCs w:val="20"/>
        </w:rPr>
        <w:t xml:space="preserve">er skilað inn á </w:t>
      </w:r>
      <w:proofErr w:type="spellStart"/>
      <w:r w:rsidR="006F7A9C">
        <w:rPr>
          <w:sz w:val="20"/>
          <w:szCs w:val="20"/>
        </w:rPr>
        <w:t>vefgátt</w:t>
      </w:r>
      <w:proofErr w:type="spellEnd"/>
      <w:r w:rsidR="006F7A9C">
        <w:rPr>
          <w:sz w:val="20"/>
          <w:szCs w:val="20"/>
        </w:rPr>
        <w:t xml:space="preserve"> KMÍ ásamt fylgigögnum:  </w:t>
      </w:r>
      <w:hyperlink r:id="rId9" w:history="1">
        <w:r w:rsidR="006F7A9C" w:rsidRPr="001F10FF">
          <w:rPr>
            <w:rStyle w:val="Hyperlink"/>
            <w:sz w:val="20"/>
            <w:szCs w:val="20"/>
          </w:rPr>
          <w:t>https://umsokn.kvikmyndamidstod.is/</w:t>
        </w:r>
      </w:hyperlink>
      <w:r w:rsidR="006F7A9C">
        <w:rPr>
          <w:sz w:val="20"/>
          <w:szCs w:val="20"/>
        </w:rPr>
        <w:t xml:space="preserve"> </w:t>
      </w:r>
    </w:p>
    <w:p w14:paraId="6BDCB47C" w14:textId="77777777" w:rsidR="006F7A9C" w:rsidRDefault="006F7A9C" w:rsidP="00577A33">
      <w:pPr>
        <w:rPr>
          <w:sz w:val="20"/>
          <w:szCs w:val="20"/>
        </w:rPr>
      </w:pPr>
    </w:p>
    <w:p w14:paraId="0D04F7FB" w14:textId="77777777" w:rsidR="00577A33" w:rsidRDefault="006F7A9C" w:rsidP="00577A33">
      <w:pPr>
        <w:rPr>
          <w:sz w:val="20"/>
          <w:szCs w:val="20"/>
        </w:rPr>
      </w:pPr>
      <w:r>
        <w:rPr>
          <w:sz w:val="20"/>
          <w:szCs w:val="20"/>
        </w:rPr>
        <w:t>Umsókn sem skilað er skal fylgja</w:t>
      </w:r>
      <w:r w:rsidR="00577A33">
        <w:rPr>
          <w:sz w:val="20"/>
          <w:szCs w:val="20"/>
        </w:rPr>
        <w:t>:</w:t>
      </w:r>
    </w:p>
    <w:p w14:paraId="12AA0046" w14:textId="77777777" w:rsidR="0004506C" w:rsidRDefault="0004506C" w:rsidP="0004506C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Lýsing á hvaða kvikmyndahátíð kvikmynd hefur verið boðið, </w:t>
      </w:r>
      <w:proofErr w:type="spellStart"/>
      <w:r>
        <w:rPr>
          <w:sz w:val="20"/>
          <w:szCs w:val="20"/>
        </w:rPr>
        <w:t>þ.m.t</w:t>
      </w:r>
      <w:proofErr w:type="spellEnd"/>
      <w:r>
        <w:rPr>
          <w:sz w:val="20"/>
          <w:szCs w:val="20"/>
        </w:rPr>
        <w:t>. hvaða keppnisflokk ef við á, á auk afrits af staðfestu boði myndarinnar á umrædda hátíð.</w:t>
      </w:r>
    </w:p>
    <w:p w14:paraId="1ED937BA" w14:textId="77777777" w:rsidR="00577A33" w:rsidRDefault="00577A33" w:rsidP="00577A33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Markaðs- og kynningaráætlun þar sem útlistað er í hvaða aðgerðir skal ráðast til kynningar á kvikmyndinni.</w:t>
      </w:r>
    </w:p>
    <w:p w14:paraId="0E3B9A30" w14:textId="77777777" w:rsidR="00577A33" w:rsidRDefault="00577A33" w:rsidP="00577A33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Kostnaðaráætlun þar sem tiltekið er hvað áætlað er að einstakir liðir í kynningaráætlun muni kosta. Þá er þess </w:t>
      </w:r>
      <w:proofErr w:type="spellStart"/>
      <w:r>
        <w:rPr>
          <w:sz w:val="20"/>
          <w:szCs w:val="20"/>
        </w:rPr>
        <w:t>krafist</w:t>
      </w:r>
      <w:proofErr w:type="spellEnd"/>
      <w:r>
        <w:rPr>
          <w:sz w:val="20"/>
          <w:szCs w:val="20"/>
        </w:rPr>
        <w:t xml:space="preserve"> kostnaður sé sundurliðaður þannig að hægt sé að greina einstaka kostnaðarliði. Nauðsynlegt er að </w:t>
      </w:r>
      <w:r w:rsidR="0004506C">
        <w:rPr>
          <w:sz w:val="20"/>
          <w:szCs w:val="20"/>
        </w:rPr>
        <w:t>tiltaka</w:t>
      </w:r>
      <w:r>
        <w:rPr>
          <w:sz w:val="20"/>
          <w:szCs w:val="20"/>
        </w:rPr>
        <w:t xml:space="preserve"> hvaða aðilar muni ferðast á vettvang hátíðarinnar og ferðakostnað niður á hvern aðila.</w:t>
      </w:r>
      <w:r w:rsidR="00A03C10">
        <w:rPr>
          <w:sz w:val="20"/>
          <w:szCs w:val="20"/>
        </w:rPr>
        <w:t xml:space="preserve"> Á umsóknarsíðu fylgir forsnið </w:t>
      </w:r>
      <w:proofErr w:type="spellStart"/>
      <w:r w:rsidR="00A03C10">
        <w:rPr>
          <w:sz w:val="20"/>
          <w:szCs w:val="20"/>
        </w:rPr>
        <w:t>kostnðaaráætlunar</w:t>
      </w:r>
      <w:proofErr w:type="spellEnd"/>
      <w:r w:rsidR="00A03C10">
        <w:rPr>
          <w:sz w:val="20"/>
          <w:szCs w:val="20"/>
        </w:rPr>
        <w:t xml:space="preserve"> sem skylt er að nota.</w:t>
      </w:r>
    </w:p>
    <w:p w14:paraId="1F96DF15" w14:textId="77777777" w:rsidR="00577A33" w:rsidRDefault="00577A33" w:rsidP="00577A33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Fjármögnunaráætlun </w:t>
      </w:r>
      <w:r w:rsidR="00FA6A14">
        <w:rPr>
          <w:sz w:val="20"/>
          <w:szCs w:val="20"/>
        </w:rPr>
        <w:t xml:space="preserve">kynningarstarfs þar sem </w:t>
      </w:r>
      <w:proofErr w:type="spellStart"/>
      <w:r w:rsidR="00FA6A14">
        <w:rPr>
          <w:sz w:val="20"/>
          <w:szCs w:val="20"/>
        </w:rPr>
        <w:t>sést</w:t>
      </w:r>
      <w:proofErr w:type="spellEnd"/>
      <w:r w:rsidR="00FA6A14">
        <w:rPr>
          <w:sz w:val="20"/>
          <w:szCs w:val="20"/>
        </w:rPr>
        <w:t xml:space="preserve"> hvert er ætlað framlag bæði framleiðanda, sölufyrirtækis og annarra aðila sem koma að kynningu kvikmyndarinnar. Fyrir hámarksstyrk frá KMÍ til framleiðanda er gert ráð fyrir að </w:t>
      </w:r>
      <w:proofErr w:type="spellStart"/>
      <w:r w:rsidR="00FA6A14">
        <w:rPr>
          <w:sz w:val="20"/>
          <w:szCs w:val="20"/>
        </w:rPr>
        <w:t>mótframlag</w:t>
      </w:r>
      <w:proofErr w:type="spellEnd"/>
      <w:r w:rsidR="00FA6A14">
        <w:rPr>
          <w:sz w:val="20"/>
          <w:szCs w:val="20"/>
        </w:rPr>
        <w:t xml:space="preserve"> aðila sé </w:t>
      </w:r>
      <w:proofErr w:type="spellStart"/>
      <w:r w:rsidR="00FA6A14">
        <w:rPr>
          <w:sz w:val="20"/>
          <w:szCs w:val="20"/>
        </w:rPr>
        <w:t>hærra</w:t>
      </w:r>
      <w:proofErr w:type="spellEnd"/>
      <w:r w:rsidR="00FA6A14">
        <w:rPr>
          <w:sz w:val="20"/>
          <w:szCs w:val="20"/>
        </w:rPr>
        <w:t xml:space="preserve"> en framlag KMÍ.</w:t>
      </w:r>
    </w:p>
    <w:p w14:paraId="79F8F294" w14:textId="77777777" w:rsidR="00577A33" w:rsidRDefault="00577A33" w:rsidP="00577A33">
      <w:pPr>
        <w:rPr>
          <w:sz w:val="20"/>
          <w:szCs w:val="20"/>
        </w:rPr>
      </w:pPr>
    </w:p>
    <w:p w14:paraId="5E7F22AE" w14:textId="77777777" w:rsidR="004A306E" w:rsidRDefault="00FA6A14" w:rsidP="00FB3BC3">
      <w:r>
        <w:rPr>
          <w:sz w:val="20"/>
          <w:szCs w:val="20"/>
        </w:rPr>
        <w:t>Samningur er gerður um styrkinn þar sem fram koma skilmálar greiðslu og skila á bæði fjárhagsuppgjöri verkefnisins og greinargerð um árangur kynningarstarfs.</w:t>
      </w:r>
    </w:p>
    <w:sectPr w:rsidR="004A306E" w:rsidSect="005C6F5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99316" w14:textId="77777777" w:rsidR="00D42B49" w:rsidRDefault="00D42B49" w:rsidP="00FB3BC3">
      <w:r>
        <w:separator/>
      </w:r>
    </w:p>
    <w:p w14:paraId="0D6C86D7" w14:textId="77777777" w:rsidR="00D42B49" w:rsidRDefault="00D42B49" w:rsidP="00FB3BC3"/>
  </w:endnote>
  <w:endnote w:type="continuationSeparator" w:id="0">
    <w:p w14:paraId="49F249DC" w14:textId="77777777" w:rsidR="00D42B49" w:rsidRDefault="00D42B49" w:rsidP="00FB3BC3">
      <w:r>
        <w:continuationSeparator/>
      </w:r>
    </w:p>
    <w:p w14:paraId="6F085389" w14:textId="77777777" w:rsidR="00D42B49" w:rsidRDefault="00D42B49" w:rsidP="00FB3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61EA" w14:textId="77777777" w:rsidR="00577A33" w:rsidRPr="00F50917" w:rsidRDefault="00577A33" w:rsidP="00F50917">
    <w:pPr>
      <w:pStyle w:val="Footer"/>
      <w:rPr>
        <w:sz w:val="18"/>
        <w:szCs w:val="18"/>
      </w:rPr>
    </w:pPr>
    <w:r w:rsidRPr="00B36B26">
      <w:rPr>
        <w:sz w:val="18"/>
        <w:szCs w:val="18"/>
      </w:rPr>
      <w:tab/>
    </w:r>
    <w:r w:rsidRPr="00B36B26">
      <w:rPr>
        <w:sz w:val="18"/>
        <w:szCs w:val="18"/>
      </w:rPr>
      <w:tab/>
    </w:r>
    <w:r>
      <w:rPr>
        <w:sz w:val="18"/>
        <w:szCs w:val="18"/>
      </w:rPr>
      <w:t>Kvikmyndamiðstöð Íslands</w:t>
    </w:r>
    <w:r w:rsidRPr="00B36B26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7571070"/>
        <w:docPartObj>
          <w:docPartGallery w:val="Page Numbers (Bottom of Page)"/>
          <w:docPartUnique/>
        </w:docPartObj>
      </w:sdtPr>
      <w:sdtEndPr/>
      <w:sdtContent>
        <w:r w:rsidRPr="00B36B26">
          <w:rPr>
            <w:sz w:val="18"/>
            <w:szCs w:val="18"/>
          </w:rPr>
          <w:t xml:space="preserve"> - </w:t>
        </w:r>
        <w:r w:rsidR="00B01F9A" w:rsidRPr="00B36B26">
          <w:rPr>
            <w:sz w:val="18"/>
            <w:szCs w:val="18"/>
          </w:rPr>
          <w:fldChar w:fldCharType="begin"/>
        </w:r>
        <w:r w:rsidRPr="00B36B26">
          <w:rPr>
            <w:sz w:val="18"/>
            <w:szCs w:val="18"/>
          </w:rPr>
          <w:instrText xml:space="preserve"> PAGE   \* MERGEFORMAT </w:instrText>
        </w:r>
        <w:r w:rsidR="00B01F9A" w:rsidRPr="00B36B26">
          <w:rPr>
            <w:sz w:val="18"/>
            <w:szCs w:val="18"/>
          </w:rPr>
          <w:fldChar w:fldCharType="separate"/>
        </w:r>
        <w:r w:rsidR="00A03C10">
          <w:rPr>
            <w:noProof/>
            <w:sz w:val="18"/>
            <w:szCs w:val="18"/>
          </w:rPr>
          <w:t>1</w:t>
        </w:r>
        <w:r w:rsidR="00B01F9A" w:rsidRPr="00B36B26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498A" w14:textId="77777777" w:rsidR="00D42B49" w:rsidRDefault="00D42B49" w:rsidP="00FB3BC3">
      <w:r>
        <w:separator/>
      </w:r>
    </w:p>
  </w:footnote>
  <w:footnote w:type="continuationSeparator" w:id="0">
    <w:p w14:paraId="04DA307B" w14:textId="77777777" w:rsidR="00D42B49" w:rsidRDefault="00D42B49" w:rsidP="00FB3BC3">
      <w:r>
        <w:continuationSeparator/>
      </w:r>
    </w:p>
    <w:p w14:paraId="418294C8" w14:textId="77777777" w:rsidR="00D42B49" w:rsidRDefault="00D42B49" w:rsidP="00FB3BC3"/>
  </w:footnote>
  <w:footnote w:type="continuationNotice" w:id="1">
    <w:p w14:paraId="18790E3E" w14:textId="77777777" w:rsidR="00D42B49" w:rsidRDefault="00D42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99780" w14:textId="77777777" w:rsidR="00577A33" w:rsidRDefault="006F7A9C" w:rsidP="00F93D6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75BCCE2" wp14:editId="77CFCBB2">
          <wp:extent cx="537995" cy="524911"/>
          <wp:effectExtent l="19050" t="0" r="0" b="0"/>
          <wp:docPr id="2" name="Picture 1" descr="KMI_logo_ISL_1712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I_logo_ISL_1712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201" cy="52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D024" w14:textId="77777777" w:rsidR="00577A33" w:rsidRPr="008B4672" w:rsidRDefault="00577A33" w:rsidP="00FB3BC3">
    <w:pPr>
      <w:pStyle w:val="Header"/>
    </w:pPr>
    <w:r w:rsidRPr="008B4672">
      <w:t>Iðnaðarráðuneyti</w:t>
    </w:r>
  </w:p>
  <w:p w14:paraId="6CE59C1D" w14:textId="77777777" w:rsidR="00577A33" w:rsidRPr="008B4672" w:rsidRDefault="00577A33" w:rsidP="00FB3BC3">
    <w:pPr>
      <w:pStyle w:val="Header"/>
    </w:pPr>
    <w:r w:rsidRPr="008B4672">
      <w:t>7.sept</w:t>
    </w:r>
    <w:r>
      <w:t>.</w:t>
    </w:r>
    <w:r w:rsidRPr="008B4672">
      <w:t xml:space="preserve">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498"/>
    <w:multiLevelType w:val="hybridMultilevel"/>
    <w:tmpl w:val="6E8A2EDA"/>
    <w:lvl w:ilvl="0" w:tplc="BD38BBF6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F5188"/>
    <w:multiLevelType w:val="hybridMultilevel"/>
    <w:tmpl w:val="5120B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A0"/>
    <w:multiLevelType w:val="hybridMultilevel"/>
    <w:tmpl w:val="DF0E9F88"/>
    <w:lvl w:ilvl="0" w:tplc="D428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4863"/>
    <w:multiLevelType w:val="hybridMultilevel"/>
    <w:tmpl w:val="EAF09DA2"/>
    <w:lvl w:ilvl="0" w:tplc="BEE4C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3B5"/>
    <w:multiLevelType w:val="hybridMultilevel"/>
    <w:tmpl w:val="7402FAC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017E"/>
    <w:multiLevelType w:val="hybridMultilevel"/>
    <w:tmpl w:val="EF9A9002"/>
    <w:lvl w:ilvl="0" w:tplc="D428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178E1"/>
    <w:multiLevelType w:val="hybridMultilevel"/>
    <w:tmpl w:val="22709978"/>
    <w:lvl w:ilvl="0" w:tplc="D428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2ED3"/>
    <w:multiLevelType w:val="hybridMultilevel"/>
    <w:tmpl w:val="3ABE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E0991"/>
    <w:multiLevelType w:val="hybridMultilevel"/>
    <w:tmpl w:val="6E309D04"/>
    <w:lvl w:ilvl="0" w:tplc="D428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D56"/>
    <w:multiLevelType w:val="hybridMultilevel"/>
    <w:tmpl w:val="467440B4"/>
    <w:lvl w:ilvl="0" w:tplc="D428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D2535"/>
    <w:multiLevelType w:val="hybridMultilevel"/>
    <w:tmpl w:val="8284822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3F8B"/>
    <w:multiLevelType w:val="hybridMultilevel"/>
    <w:tmpl w:val="441E8A24"/>
    <w:lvl w:ilvl="0" w:tplc="44BA2A96"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AB"/>
    <w:rsid w:val="00003E31"/>
    <w:rsid w:val="000102AA"/>
    <w:rsid w:val="00027C54"/>
    <w:rsid w:val="00030849"/>
    <w:rsid w:val="00032894"/>
    <w:rsid w:val="000366BF"/>
    <w:rsid w:val="0004506C"/>
    <w:rsid w:val="00045657"/>
    <w:rsid w:val="00045A20"/>
    <w:rsid w:val="00067A72"/>
    <w:rsid w:val="00070864"/>
    <w:rsid w:val="00070BF0"/>
    <w:rsid w:val="0007381C"/>
    <w:rsid w:val="000754A3"/>
    <w:rsid w:val="0008390D"/>
    <w:rsid w:val="00083F95"/>
    <w:rsid w:val="000841C5"/>
    <w:rsid w:val="00084442"/>
    <w:rsid w:val="00086309"/>
    <w:rsid w:val="0008725F"/>
    <w:rsid w:val="000A4B58"/>
    <w:rsid w:val="000A4C86"/>
    <w:rsid w:val="000A4F4A"/>
    <w:rsid w:val="000A70F4"/>
    <w:rsid w:val="000B0092"/>
    <w:rsid w:val="000C0663"/>
    <w:rsid w:val="000C34D5"/>
    <w:rsid w:val="000D08AC"/>
    <w:rsid w:val="000D1182"/>
    <w:rsid w:val="000D15DB"/>
    <w:rsid w:val="000D3CE1"/>
    <w:rsid w:val="000D5FE0"/>
    <w:rsid w:val="000D666D"/>
    <w:rsid w:val="000D66C5"/>
    <w:rsid w:val="000D78CD"/>
    <w:rsid w:val="000E1AD1"/>
    <w:rsid w:val="000E3B87"/>
    <w:rsid w:val="000F1E73"/>
    <w:rsid w:val="001030DE"/>
    <w:rsid w:val="0013353A"/>
    <w:rsid w:val="00133749"/>
    <w:rsid w:val="00133F2F"/>
    <w:rsid w:val="00140EEA"/>
    <w:rsid w:val="00141A70"/>
    <w:rsid w:val="001446C0"/>
    <w:rsid w:val="0014496E"/>
    <w:rsid w:val="00145AFF"/>
    <w:rsid w:val="00166932"/>
    <w:rsid w:val="00192AAB"/>
    <w:rsid w:val="0019365B"/>
    <w:rsid w:val="001951E6"/>
    <w:rsid w:val="001957AF"/>
    <w:rsid w:val="001A09CE"/>
    <w:rsid w:val="001B68E6"/>
    <w:rsid w:val="001C162A"/>
    <w:rsid w:val="001C2C85"/>
    <w:rsid w:val="002040B1"/>
    <w:rsid w:val="00205B94"/>
    <w:rsid w:val="0021060C"/>
    <w:rsid w:val="00213E17"/>
    <w:rsid w:val="00215060"/>
    <w:rsid w:val="00216950"/>
    <w:rsid w:val="00225150"/>
    <w:rsid w:val="00226340"/>
    <w:rsid w:val="00234077"/>
    <w:rsid w:val="00234299"/>
    <w:rsid w:val="0023515B"/>
    <w:rsid w:val="002442A4"/>
    <w:rsid w:val="00245F69"/>
    <w:rsid w:val="00246DE9"/>
    <w:rsid w:val="00252781"/>
    <w:rsid w:val="002532BD"/>
    <w:rsid w:val="00254484"/>
    <w:rsid w:val="00255741"/>
    <w:rsid w:val="002609FA"/>
    <w:rsid w:val="00271E03"/>
    <w:rsid w:val="002849D0"/>
    <w:rsid w:val="00294131"/>
    <w:rsid w:val="00295412"/>
    <w:rsid w:val="002A0D2A"/>
    <w:rsid w:val="002A5A14"/>
    <w:rsid w:val="002C6402"/>
    <w:rsid w:val="002D2003"/>
    <w:rsid w:val="002D4442"/>
    <w:rsid w:val="002D6900"/>
    <w:rsid w:val="002E7349"/>
    <w:rsid w:val="002E7A77"/>
    <w:rsid w:val="002F0091"/>
    <w:rsid w:val="002F1E5E"/>
    <w:rsid w:val="002F748C"/>
    <w:rsid w:val="0030433B"/>
    <w:rsid w:val="00307CDB"/>
    <w:rsid w:val="00312C4D"/>
    <w:rsid w:val="00322962"/>
    <w:rsid w:val="003370AD"/>
    <w:rsid w:val="00342661"/>
    <w:rsid w:val="0034380E"/>
    <w:rsid w:val="00345419"/>
    <w:rsid w:val="003611E4"/>
    <w:rsid w:val="0037098D"/>
    <w:rsid w:val="00377601"/>
    <w:rsid w:val="00380DC7"/>
    <w:rsid w:val="00386286"/>
    <w:rsid w:val="0038685C"/>
    <w:rsid w:val="00397D3E"/>
    <w:rsid w:val="003A5BC5"/>
    <w:rsid w:val="003A5E2D"/>
    <w:rsid w:val="003A7259"/>
    <w:rsid w:val="003A7892"/>
    <w:rsid w:val="003B1702"/>
    <w:rsid w:val="003B1C9A"/>
    <w:rsid w:val="003C1BFA"/>
    <w:rsid w:val="003D05A5"/>
    <w:rsid w:val="003D2843"/>
    <w:rsid w:val="003D62F0"/>
    <w:rsid w:val="003D6859"/>
    <w:rsid w:val="003E034F"/>
    <w:rsid w:val="003E7B86"/>
    <w:rsid w:val="003F465F"/>
    <w:rsid w:val="0040762F"/>
    <w:rsid w:val="004166FF"/>
    <w:rsid w:val="00421516"/>
    <w:rsid w:val="0042369C"/>
    <w:rsid w:val="004324FF"/>
    <w:rsid w:val="00435D65"/>
    <w:rsid w:val="00442C78"/>
    <w:rsid w:val="00457B44"/>
    <w:rsid w:val="004619B5"/>
    <w:rsid w:val="00467B47"/>
    <w:rsid w:val="004742EA"/>
    <w:rsid w:val="00474B60"/>
    <w:rsid w:val="00477C3F"/>
    <w:rsid w:val="0048006C"/>
    <w:rsid w:val="00482FA1"/>
    <w:rsid w:val="004A015C"/>
    <w:rsid w:val="004A306E"/>
    <w:rsid w:val="004A375B"/>
    <w:rsid w:val="004A6634"/>
    <w:rsid w:val="004A7488"/>
    <w:rsid w:val="004B18D5"/>
    <w:rsid w:val="004B43D1"/>
    <w:rsid w:val="004B4925"/>
    <w:rsid w:val="004B68A1"/>
    <w:rsid w:val="004B6E8D"/>
    <w:rsid w:val="004C027F"/>
    <w:rsid w:val="004C226A"/>
    <w:rsid w:val="004C3963"/>
    <w:rsid w:val="004C5C52"/>
    <w:rsid w:val="004D19FB"/>
    <w:rsid w:val="004D3A0D"/>
    <w:rsid w:val="004D7C2A"/>
    <w:rsid w:val="004E57CC"/>
    <w:rsid w:val="00501B05"/>
    <w:rsid w:val="00503B7C"/>
    <w:rsid w:val="0052219C"/>
    <w:rsid w:val="005247E0"/>
    <w:rsid w:val="00526773"/>
    <w:rsid w:val="0053405F"/>
    <w:rsid w:val="00541F86"/>
    <w:rsid w:val="00545DA6"/>
    <w:rsid w:val="005468CC"/>
    <w:rsid w:val="00551973"/>
    <w:rsid w:val="005559EB"/>
    <w:rsid w:val="00556300"/>
    <w:rsid w:val="005569B8"/>
    <w:rsid w:val="005628AB"/>
    <w:rsid w:val="00572230"/>
    <w:rsid w:val="005776DA"/>
    <w:rsid w:val="00577A33"/>
    <w:rsid w:val="00585E1C"/>
    <w:rsid w:val="00585EC4"/>
    <w:rsid w:val="00596507"/>
    <w:rsid w:val="00596730"/>
    <w:rsid w:val="005970BC"/>
    <w:rsid w:val="00597AE4"/>
    <w:rsid w:val="005A7B06"/>
    <w:rsid w:val="005B1312"/>
    <w:rsid w:val="005B5CE0"/>
    <w:rsid w:val="005C32D2"/>
    <w:rsid w:val="005C6F59"/>
    <w:rsid w:val="005D1B07"/>
    <w:rsid w:val="005E5C8D"/>
    <w:rsid w:val="005F35EE"/>
    <w:rsid w:val="00600CF4"/>
    <w:rsid w:val="00602906"/>
    <w:rsid w:val="00611EF4"/>
    <w:rsid w:val="0061272F"/>
    <w:rsid w:val="00621237"/>
    <w:rsid w:val="00622F59"/>
    <w:rsid w:val="00624067"/>
    <w:rsid w:val="00624107"/>
    <w:rsid w:val="0062727D"/>
    <w:rsid w:val="00642DBD"/>
    <w:rsid w:val="006430F3"/>
    <w:rsid w:val="0066387B"/>
    <w:rsid w:val="00663BB2"/>
    <w:rsid w:val="006739CA"/>
    <w:rsid w:val="00677B94"/>
    <w:rsid w:val="00684B2E"/>
    <w:rsid w:val="00691666"/>
    <w:rsid w:val="006C3709"/>
    <w:rsid w:val="006C4AC8"/>
    <w:rsid w:val="006E6C68"/>
    <w:rsid w:val="006F3674"/>
    <w:rsid w:val="006F7A9C"/>
    <w:rsid w:val="00704491"/>
    <w:rsid w:val="00704EB2"/>
    <w:rsid w:val="0071322A"/>
    <w:rsid w:val="00715E2C"/>
    <w:rsid w:val="00717241"/>
    <w:rsid w:val="00721729"/>
    <w:rsid w:val="00724600"/>
    <w:rsid w:val="0073592F"/>
    <w:rsid w:val="00736991"/>
    <w:rsid w:val="00743865"/>
    <w:rsid w:val="00744525"/>
    <w:rsid w:val="00744763"/>
    <w:rsid w:val="00751CBD"/>
    <w:rsid w:val="007575CD"/>
    <w:rsid w:val="007578B5"/>
    <w:rsid w:val="00760761"/>
    <w:rsid w:val="007777E0"/>
    <w:rsid w:val="00780846"/>
    <w:rsid w:val="00784127"/>
    <w:rsid w:val="00784C33"/>
    <w:rsid w:val="00787C47"/>
    <w:rsid w:val="00792D42"/>
    <w:rsid w:val="00794288"/>
    <w:rsid w:val="007A357C"/>
    <w:rsid w:val="007A36B6"/>
    <w:rsid w:val="007A67A4"/>
    <w:rsid w:val="007A7174"/>
    <w:rsid w:val="007A72C4"/>
    <w:rsid w:val="007B15BA"/>
    <w:rsid w:val="007B3E98"/>
    <w:rsid w:val="007B6D62"/>
    <w:rsid w:val="007B73E6"/>
    <w:rsid w:val="007B74EC"/>
    <w:rsid w:val="007C020C"/>
    <w:rsid w:val="007C2F6B"/>
    <w:rsid w:val="007C5544"/>
    <w:rsid w:val="007D7D20"/>
    <w:rsid w:val="007E1FE7"/>
    <w:rsid w:val="007E67C3"/>
    <w:rsid w:val="007E760E"/>
    <w:rsid w:val="007F1050"/>
    <w:rsid w:val="007F27FB"/>
    <w:rsid w:val="007F34B3"/>
    <w:rsid w:val="007F677C"/>
    <w:rsid w:val="0080026F"/>
    <w:rsid w:val="008030BB"/>
    <w:rsid w:val="008105D2"/>
    <w:rsid w:val="008146E1"/>
    <w:rsid w:val="00816BBA"/>
    <w:rsid w:val="0082403C"/>
    <w:rsid w:val="00824807"/>
    <w:rsid w:val="00830E4C"/>
    <w:rsid w:val="00833C35"/>
    <w:rsid w:val="00835345"/>
    <w:rsid w:val="0084037D"/>
    <w:rsid w:val="00844097"/>
    <w:rsid w:val="00844230"/>
    <w:rsid w:val="00853AAE"/>
    <w:rsid w:val="00857AC4"/>
    <w:rsid w:val="00861FAF"/>
    <w:rsid w:val="00862232"/>
    <w:rsid w:val="0086294A"/>
    <w:rsid w:val="008664D1"/>
    <w:rsid w:val="008667ED"/>
    <w:rsid w:val="0087170C"/>
    <w:rsid w:val="00873B5A"/>
    <w:rsid w:val="008779AC"/>
    <w:rsid w:val="00880E06"/>
    <w:rsid w:val="008833BA"/>
    <w:rsid w:val="00887951"/>
    <w:rsid w:val="008946ED"/>
    <w:rsid w:val="008B436C"/>
    <w:rsid w:val="008B4672"/>
    <w:rsid w:val="008B6640"/>
    <w:rsid w:val="008C0503"/>
    <w:rsid w:val="008C1026"/>
    <w:rsid w:val="008C307F"/>
    <w:rsid w:val="008C5991"/>
    <w:rsid w:val="008C65B3"/>
    <w:rsid w:val="008C6AE4"/>
    <w:rsid w:val="008D3E49"/>
    <w:rsid w:val="008E49FC"/>
    <w:rsid w:val="008F06D3"/>
    <w:rsid w:val="008F127C"/>
    <w:rsid w:val="008F1A89"/>
    <w:rsid w:val="008F5861"/>
    <w:rsid w:val="0090196B"/>
    <w:rsid w:val="00902C14"/>
    <w:rsid w:val="009030E5"/>
    <w:rsid w:val="00906155"/>
    <w:rsid w:val="0091302A"/>
    <w:rsid w:val="00915A98"/>
    <w:rsid w:val="00915E31"/>
    <w:rsid w:val="00922C81"/>
    <w:rsid w:val="00933E5A"/>
    <w:rsid w:val="00934BBB"/>
    <w:rsid w:val="0094113B"/>
    <w:rsid w:val="00952310"/>
    <w:rsid w:val="00966CD7"/>
    <w:rsid w:val="0097758F"/>
    <w:rsid w:val="0097790E"/>
    <w:rsid w:val="009829AD"/>
    <w:rsid w:val="00982D23"/>
    <w:rsid w:val="00984B27"/>
    <w:rsid w:val="00993E94"/>
    <w:rsid w:val="009A68FB"/>
    <w:rsid w:val="009B4F9F"/>
    <w:rsid w:val="009B5062"/>
    <w:rsid w:val="009B6EB9"/>
    <w:rsid w:val="009B7AA7"/>
    <w:rsid w:val="009D019E"/>
    <w:rsid w:val="009D1E88"/>
    <w:rsid w:val="009D27F2"/>
    <w:rsid w:val="009D3B17"/>
    <w:rsid w:val="009E412C"/>
    <w:rsid w:val="009F77A4"/>
    <w:rsid w:val="009F7E86"/>
    <w:rsid w:val="00A03C10"/>
    <w:rsid w:val="00A04205"/>
    <w:rsid w:val="00A04730"/>
    <w:rsid w:val="00A158EE"/>
    <w:rsid w:val="00A2587C"/>
    <w:rsid w:val="00A301D2"/>
    <w:rsid w:val="00A31B97"/>
    <w:rsid w:val="00A44E00"/>
    <w:rsid w:val="00A62A9E"/>
    <w:rsid w:val="00A64F52"/>
    <w:rsid w:val="00A71F23"/>
    <w:rsid w:val="00A75104"/>
    <w:rsid w:val="00A80FB7"/>
    <w:rsid w:val="00A9155D"/>
    <w:rsid w:val="00A9207B"/>
    <w:rsid w:val="00AA0605"/>
    <w:rsid w:val="00AC0874"/>
    <w:rsid w:val="00AC5C60"/>
    <w:rsid w:val="00AD0551"/>
    <w:rsid w:val="00AD3961"/>
    <w:rsid w:val="00AD7E4C"/>
    <w:rsid w:val="00AE0735"/>
    <w:rsid w:val="00AE1992"/>
    <w:rsid w:val="00AE237C"/>
    <w:rsid w:val="00AF1852"/>
    <w:rsid w:val="00AF616E"/>
    <w:rsid w:val="00B01515"/>
    <w:rsid w:val="00B01F9A"/>
    <w:rsid w:val="00B07F4A"/>
    <w:rsid w:val="00B36B26"/>
    <w:rsid w:val="00B40989"/>
    <w:rsid w:val="00B41BA7"/>
    <w:rsid w:val="00B46437"/>
    <w:rsid w:val="00B46F0B"/>
    <w:rsid w:val="00B47147"/>
    <w:rsid w:val="00B5070C"/>
    <w:rsid w:val="00B531AD"/>
    <w:rsid w:val="00B54CFB"/>
    <w:rsid w:val="00B561B9"/>
    <w:rsid w:val="00B576E3"/>
    <w:rsid w:val="00B61B38"/>
    <w:rsid w:val="00B64242"/>
    <w:rsid w:val="00B700A1"/>
    <w:rsid w:val="00B73396"/>
    <w:rsid w:val="00B73487"/>
    <w:rsid w:val="00B752B0"/>
    <w:rsid w:val="00B83588"/>
    <w:rsid w:val="00B8412F"/>
    <w:rsid w:val="00B84F61"/>
    <w:rsid w:val="00BA0261"/>
    <w:rsid w:val="00BA1806"/>
    <w:rsid w:val="00BA1DC3"/>
    <w:rsid w:val="00BB29CA"/>
    <w:rsid w:val="00BC4884"/>
    <w:rsid w:val="00BC506E"/>
    <w:rsid w:val="00BE5106"/>
    <w:rsid w:val="00BF0F20"/>
    <w:rsid w:val="00BF186B"/>
    <w:rsid w:val="00BF4C25"/>
    <w:rsid w:val="00C000D2"/>
    <w:rsid w:val="00C141D6"/>
    <w:rsid w:val="00C16706"/>
    <w:rsid w:val="00C16E9F"/>
    <w:rsid w:val="00C16F6E"/>
    <w:rsid w:val="00C3322C"/>
    <w:rsid w:val="00C3365C"/>
    <w:rsid w:val="00C428B0"/>
    <w:rsid w:val="00C46BA9"/>
    <w:rsid w:val="00C67E45"/>
    <w:rsid w:val="00C7583C"/>
    <w:rsid w:val="00C80066"/>
    <w:rsid w:val="00C83A23"/>
    <w:rsid w:val="00C85756"/>
    <w:rsid w:val="00C91FC7"/>
    <w:rsid w:val="00CB3393"/>
    <w:rsid w:val="00CB4BCD"/>
    <w:rsid w:val="00CB5E12"/>
    <w:rsid w:val="00CC1D4D"/>
    <w:rsid w:val="00CC55B1"/>
    <w:rsid w:val="00CC643F"/>
    <w:rsid w:val="00CD122D"/>
    <w:rsid w:val="00CD7D28"/>
    <w:rsid w:val="00CE068F"/>
    <w:rsid w:val="00CF54FC"/>
    <w:rsid w:val="00D02F39"/>
    <w:rsid w:val="00D0387B"/>
    <w:rsid w:val="00D1527C"/>
    <w:rsid w:val="00D31CC2"/>
    <w:rsid w:val="00D325FC"/>
    <w:rsid w:val="00D34BC8"/>
    <w:rsid w:val="00D4038D"/>
    <w:rsid w:val="00D41E3C"/>
    <w:rsid w:val="00D42B49"/>
    <w:rsid w:val="00D4799C"/>
    <w:rsid w:val="00D61869"/>
    <w:rsid w:val="00D639AB"/>
    <w:rsid w:val="00D65258"/>
    <w:rsid w:val="00D71768"/>
    <w:rsid w:val="00D73F63"/>
    <w:rsid w:val="00D77038"/>
    <w:rsid w:val="00D93B79"/>
    <w:rsid w:val="00D9766D"/>
    <w:rsid w:val="00DA25DD"/>
    <w:rsid w:val="00DB5E16"/>
    <w:rsid w:val="00DB68D9"/>
    <w:rsid w:val="00DC0DBC"/>
    <w:rsid w:val="00DD3E21"/>
    <w:rsid w:val="00DD5CC8"/>
    <w:rsid w:val="00DE138F"/>
    <w:rsid w:val="00DE19FF"/>
    <w:rsid w:val="00DF0269"/>
    <w:rsid w:val="00DF2CC2"/>
    <w:rsid w:val="00E014D7"/>
    <w:rsid w:val="00E01D1D"/>
    <w:rsid w:val="00E11F00"/>
    <w:rsid w:val="00E13734"/>
    <w:rsid w:val="00E14602"/>
    <w:rsid w:val="00E17792"/>
    <w:rsid w:val="00E2029B"/>
    <w:rsid w:val="00E21A6B"/>
    <w:rsid w:val="00E23BAF"/>
    <w:rsid w:val="00E24F46"/>
    <w:rsid w:val="00E27AFC"/>
    <w:rsid w:val="00E33525"/>
    <w:rsid w:val="00E5786B"/>
    <w:rsid w:val="00E657D2"/>
    <w:rsid w:val="00E71C67"/>
    <w:rsid w:val="00E74921"/>
    <w:rsid w:val="00E75120"/>
    <w:rsid w:val="00E929C0"/>
    <w:rsid w:val="00E96CF8"/>
    <w:rsid w:val="00EA68A2"/>
    <w:rsid w:val="00EB1288"/>
    <w:rsid w:val="00EB12EA"/>
    <w:rsid w:val="00EB5965"/>
    <w:rsid w:val="00EB5A1B"/>
    <w:rsid w:val="00EC1E6E"/>
    <w:rsid w:val="00EC4DCC"/>
    <w:rsid w:val="00ED1B81"/>
    <w:rsid w:val="00ED26EA"/>
    <w:rsid w:val="00ED7523"/>
    <w:rsid w:val="00EE2349"/>
    <w:rsid w:val="00F027F7"/>
    <w:rsid w:val="00F068D6"/>
    <w:rsid w:val="00F11E9D"/>
    <w:rsid w:val="00F148F0"/>
    <w:rsid w:val="00F15975"/>
    <w:rsid w:val="00F174B6"/>
    <w:rsid w:val="00F22DD9"/>
    <w:rsid w:val="00F25438"/>
    <w:rsid w:val="00F259D8"/>
    <w:rsid w:val="00F315CF"/>
    <w:rsid w:val="00F35A54"/>
    <w:rsid w:val="00F40F07"/>
    <w:rsid w:val="00F4736D"/>
    <w:rsid w:val="00F50917"/>
    <w:rsid w:val="00F70FE5"/>
    <w:rsid w:val="00F737E8"/>
    <w:rsid w:val="00F80384"/>
    <w:rsid w:val="00F85D6F"/>
    <w:rsid w:val="00F864AB"/>
    <w:rsid w:val="00F93D61"/>
    <w:rsid w:val="00FA6A14"/>
    <w:rsid w:val="00FA7014"/>
    <w:rsid w:val="00FB3BC3"/>
    <w:rsid w:val="00FB594F"/>
    <w:rsid w:val="00FB7BC0"/>
    <w:rsid w:val="00FD696B"/>
    <w:rsid w:val="00FF10CC"/>
    <w:rsid w:val="00FF190D"/>
    <w:rsid w:val="00FF3C93"/>
    <w:rsid w:val="00FF455F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6220"/>
  <w15:docId w15:val="{F4C2CE95-E63C-4D33-9184-12E244B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C3"/>
  </w:style>
  <w:style w:type="paragraph" w:styleId="Heading1">
    <w:name w:val="heading 1"/>
    <w:basedOn w:val="Normal"/>
    <w:next w:val="Normal"/>
    <w:link w:val="Heading1Char"/>
    <w:uiPriority w:val="9"/>
    <w:qFormat/>
    <w:rsid w:val="001446C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A4972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1C5"/>
    <w:pPr>
      <w:keepNext/>
      <w:keepLines/>
      <w:pBdr>
        <w:top w:val="single" w:sz="6" w:space="1" w:color="3A4972" w:themeColor="text2"/>
        <w:left w:val="single" w:sz="6" w:space="4" w:color="3A4972" w:themeColor="text2"/>
      </w:pBdr>
      <w:spacing w:before="120"/>
      <w:outlineLvl w:val="1"/>
    </w:pPr>
    <w:rPr>
      <w:rFonts w:asciiTheme="majorHAnsi" w:eastAsiaTheme="majorEastAsia" w:hAnsiTheme="majorHAnsi" w:cstheme="majorBidi"/>
      <w:b/>
      <w:bCs/>
      <w:color w:val="3DA8D5" w:themeColor="accent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4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666A6" w:themeColor="accen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6B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66A6" w:themeColor="accent1"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6C0"/>
    <w:rPr>
      <w:rFonts w:asciiTheme="majorHAnsi" w:eastAsiaTheme="majorEastAsia" w:hAnsiTheme="majorHAnsi" w:cstheme="majorBidi"/>
      <w:b/>
      <w:bCs/>
      <w:color w:val="3A4972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41C5"/>
    <w:rPr>
      <w:rFonts w:asciiTheme="majorHAnsi" w:eastAsiaTheme="majorEastAsia" w:hAnsiTheme="majorHAnsi" w:cstheme="majorBidi"/>
      <w:b/>
      <w:bCs/>
      <w:color w:val="3DA8D5" w:themeColor="accent2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B4F9F"/>
    <w:rPr>
      <w:i/>
      <w:iCs/>
      <w:color w:val="3A4972" w:themeColor="text2"/>
    </w:rPr>
  </w:style>
  <w:style w:type="paragraph" w:styleId="ListParagraph">
    <w:name w:val="List Paragraph"/>
    <w:basedOn w:val="Normal"/>
    <w:uiPriority w:val="34"/>
    <w:qFormat/>
    <w:rsid w:val="00D479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34D5"/>
    <w:rPr>
      <w:rFonts w:asciiTheme="majorHAnsi" w:eastAsiaTheme="majorEastAsia" w:hAnsiTheme="majorHAnsi" w:cstheme="majorBidi"/>
      <w:b/>
      <w:bCs/>
      <w:color w:val="2666A6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36B26"/>
    <w:rPr>
      <w:rFonts w:asciiTheme="majorHAnsi" w:eastAsiaTheme="majorEastAsia" w:hAnsiTheme="majorHAnsi" w:cstheme="majorBidi"/>
      <w:b/>
      <w:bCs/>
      <w:i/>
      <w:iCs/>
      <w:color w:val="2666A6" w:themeColor="accent1"/>
      <w:sz w:val="18"/>
      <w:szCs w:val="1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86309"/>
    <w:pPr>
      <w:spacing w:line="276" w:lineRule="auto"/>
      <w:outlineLvl w:val="9"/>
    </w:pPr>
    <w:rPr>
      <w:color w:val="1C4C7C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863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8630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863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09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86309"/>
    <w:pPr>
      <w:spacing w:after="100" w:line="276" w:lineRule="auto"/>
      <w:ind w:left="440"/>
    </w:pPr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D3E21"/>
    <w:pPr>
      <w:pBdr>
        <w:bottom w:val="single" w:sz="8" w:space="4" w:color="2666A6" w:themeColor="accent1"/>
      </w:pBdr>
      <w:spacing w:after="300"/>
      <w:contextualSpacing/>
    </w:pPr>
    <w:rPr>
      <w:rFonts w:asciiTheme="majorHAnsi" w:eastAsiaTheme="majorEastAsia" w:hAnsiTheme="majorHAnsi" w:cstheme="majorBidi"/>
      <w:color w:val="2B36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3E21"/>
    <w:rPr>
      <w:rFonts w:asciiTheme="majorHAnsi" w:eastAsiaTheme="majorEastAsia" w:hAnsiTheme="majorHAnsi" w:cstheme="majorBidi"/>
      <w:color w:val="2B3655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D3E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21"/>
  </w:style>
  <w:style w:type="paragraph" w:styleId="Footer">
    <w:name w:val="footer"/>
    <w:basedOn w:val="Normal"/>
    <w:link w:val="FooterChar"/>
    <w:uiPriority w:val="99"/>
    <w:unhideWhenUsed/>
    <w:rsid w:val="00DD3E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21"/>
  </w:style>
  <w:style w:type="paragraph" w:styleId="NormalWeb">
    <w:name w:val="Normal (Web)"/>
    <w:basedOn w:val="Normal"/>
    <w:uiPriority w:val="99"/>
    <w:unhideWhenUsed/>
    <w:rsid w:val="00D32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table" w:styleId="TableGrid">
    <w:name w:val="Table Grid"/>
    <w:basedOn w:val="TableNormal"/>
    <w:uiPriority w:val="59"/>
    <w:rsid w:val="00D3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D325FC"/>
    <w:tblPr>
      <w:tblStyleRowBandSize w:val="1"/>
      <w:tblStyleColBandSize w:val="1"/>
      <w:tblBorders>
        <w:top w:val="single" w:sz="8" w:space="0" w:color="3A4972" w:themeColor="text1"/>
        <w:left w:val="single" w:sz="8" w:space="0" w:color="3A4972" w:themeColor="text1"/>
        <w:bottom w:val="single" w:sz="8" w:space="0" w:color="3A4972" w:themeColor="text1"/>
        <w:right w:val="single" w:sz="8" w:space="0" w:color="3A497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497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4972" w:themeColor="text1"/>
          <w:left w:val="single" w:sz="8" w:space="0" w:color="3A4972" w:themeColor="text1"/>
          <w:bottom w:val="single" w:sz="8" w:space="0" w:color="3A4972" w:themeColor="text1"/>
          <w:right w:val="single" w:sz="8" w:space="0" w:color="3A497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4972" w:themeColor="text1"/>
          <w:left w:val="single" w:sz="8" w:space="0" w:color="3A4972" w:themeColor="text1"/>
          <w:bottom w:val="single" w:sz="8" w:space="0" w:color="3A4972" w:themeColor="text1"/>
          <w:right w:val="single" w:sz="8" w:space="0" w:color="3A4972" w:themeColor="text1"/>
        </w:tcBorders>
      </w:tcPr>
    </w:tblStylePr>
    <w:tblStylePr w:type="band1Horz">
      <w:tblPr/>
      <w:tcPr>
        <w:tcBorders>
          <w:top w:val="single" w:sz="8" w:space="0" w:color="3A4972" w:themeColor="text1"/>
          <w:left w:val="single" w:sz="8" w:space="0" w:color="3A4972" w:themeColor="text1"/>
          <w:bottom w:val="single" w:sz="8" w:space="0" w:color="3A4972" w:themeColor="text1"/>
          <w:right w:val="single" w:sz="8" w:space="0" w:color="3A4972" w:themeColor="text1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BC4884"/>
    <w:rPr>
      <w:b/>
      <w:bCs/>
      <w:i/>
      <w:iCs/>
      <w:color w:val="2666A6" w:themeColor="accent1"/>
    </w:rPr>
  </w:style>
  <w:style w:type="paragraph" w:customStyle="1" w:styleId="Default">
    <w:name w:val="Default"/>
    <w:rsid w:val="004C5C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0066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146E1"/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8146E1"/>
  </w:style>
  <w:style w:type="character" w:customStyle="1" w:styleId="eop">
    <w:name w:val="eop"/>
    <w:basedOn w:val="DefaultParagraphFont"/>
    <w:rsid w:val="008146E1"/>
  </w:style>
  <w:style w:type="paragraph" w:styleId="FootnoteText">
    <w:name w:val="footnote text"/>
    <w:basedOn w:val="Normal"/>
    <w:link w:val="FootnoteTextChar"/>
    <w:uiPriority w:val="99"/>
    <w:semiHidden/>
    <w:unhideWhenUsed/>
    <w:rsid w:val="006F3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674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36B6"/>
    <w:pPr>
      <w:spacing w:after="200"/>
    </w:pPr>
    <w:rPr>
      <w:b/>
      <w:bCs/>
      <w:color w:val="2666A6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7170C"/>
    <w:rPr>
      <w:b/>
      <w:bCs/>
    </w:rPr>
  </w:style>
  <w:style w:type="paragraph" w:customStyle="1" w:styleId="CM1">
    <w:name w:val="CM1"/>
    <w:basedOn w:val="Default"/>
    <w:next w:val="Default"/>
    <w:uiPriority w:val="99"/>
    <w:rsid w:val="00DB68D9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B68D9"/>
    <w:rPr>
      <w:rFonts w:ascii="EUAlbertina" w:hAnsi="EUAlbertina" w:cstheme="minorBidi"/>
      <w:color w:val="auto"/>
    </w:rPr>
  </w:style>
  <w:style w:type="character" w:customStyle="1" w:styleId="help-text1">
    <w:name w:val="help-text1"/>
    <w:basedOn w:val="DefaultParagraphFont"/>
    <w:rsid w:val="007B73E6"/>
    <w:rPr>
      <w:b w:val="0"/>
      <w:bCs w:val="0"/>
      <w:vanish w:val="0"/>
      <w:webHidden w:val="0"/>
      <w:specVanish w:val="0"/>
    </w:rPr>
  </w:style>
  <w:style w:type="character" w:customStyle="1" w:styleId="help-text2">
    <w:name w:val="help-text2"/>
    <w:basedOn w:val="DefaultParagraphFont"/>
    <w:rsid w:val="007B73E6"/>
    <w:rPr>
      <w:b w:val="0"/>
      <w:bCs w:val="0"/>
      <w:vanish w:val="0"/>
      <w:webHidden w:val="0"/>
      <w:sz w:val="21"/>
      <w:szCs w:val="21"/>
      <w:specVanish w:val="0"/>
    </w:rPr>
  </w:style>
  <w:style w:type="character" w:styleId="PlaceholderText">
    <w:name w:val="Placeholder Text"/>
    <w:basedOn w:val="DefaultParagraphFont"/>
    <w:uiPriority w:val="99"/>
    <w:semiHidden/>
    <w:rsid w:val="007E1FE7"/>
    <w:rPr>
      <w:color w:val="808080"/>
    </w:rPr>
  </w:style>
  <w:style w:type="paragraph" w:styleId="EndnoteText">
    <w:name w:val="endnote text"/>
    <w:basedOn w:val="Normal"/>
    <w:link w:val="EndnoteTextChar"/>
    <w:semiHidden/>
    <w:rsid w:val="00D41E3C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EndnoteTextChar">
    <w:name w:val="Endnote Text Char"/>
    <w:basedOn w:val="DefaultParagraphFont"/>
    <w:link w:val="EndnoteText"/>
    <w:semiHidden/>
    <w:rsid w:val="00D41E3C"/>
    <w:rPr>
      <w:rFonts w:ascii="Times New Roman" w:eastAsia="Times New Roman" w:hAnsi="Times New Roman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316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5E5E5"/>
              </w:divBdr>
              <w:divsChild>
                <w:div w:id="1043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281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26648">
                                              <w:marLeft w:val="81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98331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1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43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4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3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41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949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52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25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21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2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pf.org/intfilmfestivals_sites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msokn.kvikmyndamidstod.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ósvart_v1">
  <a:themeElements>
    <a:clrScheme name="Palletta HO1">
      <a:dk1>
        <a:srgbClr val="3A4972"/>
      </a:dk1>
      <a:lt1>
        <a:sysClr val="window" lastClr="FFFFFF"/>
      </a:lt1>
      <a:dk2>
        <a:srgbClr val="3A4972"/>
      </a:dk2>
      <a:lt2>
        <a:srgbClr val="D8EEF7"/>
      </a:lt2>
      <a:accent1>
        <a:srgbClr val="2666A6"/>
      </a:accent1>
      <a:accent2>
        <a:srgbClr val="3DA8D5"/>
      </a:accent2>
      <a:accent3>
        <a:srgbClr val="B1DCEE"/>
      </a:accent3>
      <a:accent4>
        <a:srgbClr val="8D9C00"/>
      </a:accent4>
      <a:accent5>
        <a:srgbClr val="CFE06E"/>
      </a:accent5>
      <a:accent6>
        <a:srgbClr val="D4510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C817-00CF-4EF2-850E-9DB7FDC4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KMÍ</dc:creator>
  <cp:lastModifiedBy>Svava Lóa Stefánsdóttir - KI</cp:lastModifiedBy>
  <cp:revision>2</cp:revision>
  <cp:lastPrinted>2015-04-16T17:54:00Z</cp:lastPrinted>
  <dcterms:created xsi:type="dcterms:W3CDTF">2021-12-01T15:58:00Z</dcterms:created>
  <dcterms:modified xsi:type="dcterms:W3CDTF">2021-12-01T15:58:00Z</dcterms:modified>
</cp:coreProperties>
</file>